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D51E" w14:textId="3C8F7317" w:rsidR="00A15DFD" w:rsidRPr="00047FAD" w:rsidRDefault="00A15DFD" w:rsidP="00A15DFD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F2EB" wp14:editId="19244121">
                <wp:simplePos x="0" y="0"/>
                <wp:positionH relativeFrom="column">
                  <wp:posOffset>5090160</wp:posOffset>
                </wp:positionH>
                <wp:positionV relativeFrom="paragraph">
                  <wp:posOffset>45720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5AE37" w14:textId="77777777" w:rsidR="00A15DFD" w:rsidRPr="00E12541" w:rsidRDefault="00A15DFD" w:rsidP="00A15D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163924FD" w14:textId="77777777" w:rsidR="00A15DFD" w:rsidRPr="00E12541" w:rsidRDefault="00A15DFD" w:rsidP="00A15DF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294CA972" w14:textId="77777777" w:rsidR="00A15DFD" w:rsidRPr="00E12541" w:rsidRDefault="00A15DFD" w:rsidP="00A15DFD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7D0D4258" w14:textId="77777777" w:rsidR="00A15DFD" w:rsidRDefault="00A15DFD" w:rsidP="00A15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E7F2EB" id="Pravokutnik 3" o:spid="_x0000_s1026" style="position:absolute;margin-left:400.8pt;margin-top:3.6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" fillcolor="#70ad47 [3209]" strokecolor="#375623 [1609]" strokeweight="1pt">
                <v:textbox>
                  <w:txbxContent>
                    <w:p w14:paraId="1245AE37" w14:textId="77777777" w:rsidR="00A15DFD" w:rsidRPr="00E12541" w:rsidRDefault="00A15DFD" w:rsidP="00A15DF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</w:t>
                      </w:r>
                      <w:proofErr w:type="spellEnd"/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+</w:t>
                      </w:r>
                    </w:p>
                    <w:p w14:paraId="163924FD" w14:textId="77777777" w:rsidR="00A15DFD" w:rsidRPr="00E12541" w:rsidRDefault="00A15DFD" w:rsidP="00A15DF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294CA972" w14:textId="77777777" w:rsidR="00A15DFD" w:rsidRPr="00E12541" w:rsidRDefault="00A15DFD" w:rsidP="00A15DFD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7D0D4258" w14:textId="77777777" w:rsidR="00A15DFD" w:rsidRDefault="00A15DFD" w:rsidP="00A15D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80A918A" wp14:editId="41CB8EBD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7FBED28" wp14:editId="26C5F8F1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13EBEE20" wp14:editId="5D1AFA6B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A848" w14:textId="77777777" w:rsidR="00A15DFD" w:rsidRPr="00047FAD" w:rsidRDefault="00A15DFD" w:rsidP="00A15DFD">
      <w:pPr>
        <w:rPr>
          <w:rFonts w:asciiTheme="minorHAnsi" w:hAnsiTheme="minorHAnsi" w:cstheme="minorHAnsi"/>
        </w:rPr>
      </w:pPr>
    </w:p>
    <w:p w14:paraId="13D9A2F8" w14:textId="77777777" w:rsidR="00A15DFD" w:rsidRPr="00047FAD" w:rsidRDefault="00A15DFD" w:rsidP="00A15DFD">
      <w:pPr>
        <w:rPr>
          <w:rFonts w:asciiTheme="minorHAnsi" w:hAnsiTheme="minorHAnsi" w:cstheme="minorHAnsi"/>
        </w:rPr>
      </w:pPr>
    </w:p>
    <w:p w14:paraId="1F4DC6E5" w14:textId="77777777" w:rsidR="00A15DFD" w:rsidRPr="00047FAD" w:rsidRDefault="00A15DFD" w:rsidP="00A15DFD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05D40345" w14:textId="77777777" w:rsidR="00A15DFD" w:rsidRPr="00047FAD" w:rsidRDefault="00A15DFD" w:rsidP="00A15DFD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318E0F26" w14:textId="77777777" w:rsidR="00A15DFD" w:rsidRPr="007050A8" w:rsidRDefault="00A15DFD" w:rsidP="00A15DFD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500700BF" w14:textId="5DC89381" w:rsidR="00AF585B" w:rsidRDefault="00AF585B"/>
    <w:p w14:paraId="72CF9A1F" w14:textId="2158846F" w:rsidR="00A15DFD" w:rsidRPr="001D5B00" w:rsidRDefault="00A15DFD"/>
    <w:p w14:paraId="6D498562" w14:textId="31228966" w:rsidR="00A15DFD" w:rsidRDefault="00A15DFD" w:rsidP="00A15DFD">
      <w:pPr>
        <w:rPr>
          <w:rFonts w:asciiTheme="minorHAnsi" w:hAnsiTheme="minorHAnsi" w:cstheme="minorHAnsi"/>
        </w:rPr>
      </w:pPr>
      <w:r w:rsidRPr="001D5B00">
        <w:rPr>
          <w:rFonts w:asciiTheme="minorHAnsi" w:hAnsiTheme="minorHAnsi" w:cstheme="minorHAnsi"/>
        </w:rPr>
        <w:t xml:space="preserve">Po odabiru učenika i objavljivanja konačne rang liste </w:t>
      </w:r>
      <w:r w:rsidR="00CF4721" w:rsidRPr="001D5B00">
        <w:rPr>
          <w:rFonts w:asciiTheme="minorHAnsi" w:hAnsiTheme="minorHAnsi" w:cstheme="minorHAnsi"/>
        </w:rPr>
        <w:t xml:space="preserve">učenika sudionika Erasmus+ projekta „Irsko iskustvo“ nastavnica Verica Elveđi upoznala je </w:t>
      </w:r>
      <w:r w:rsidR="00CA79D9">
        <w:rPr>
          <w:rFonts w:asciiTheme="minorHAnsi" w:hAnsiTheme="minorHAnsi" w:cstheme="minorHAnsi"/>
        </w:rPr>
        <w:t xml:space="preserve">učenike 4a i 4b razreda </w:t>
      </w:r>
      <w:bookmarkStart w:id="0" w:name="_GoBack"/>
      <w:bookmarkEnd w:id="0"/>
      <w:r w:rsidR="00CF4721" w:rsidRPr="001D5B00">
        <w:rPr>
          <w:rFonts w:asciiTheme="minorHAnsi" w:hAnsiTheme="minorHAnsi" w:cstheme="minorHAnsi"/>
        </w:rPr>
        <w:t>s planom i okvirnim vremenikom edukacije</w:t>
      </w:r>
      <w:r w:rsidR="001D5B00">
        <w:rPr>
          <w:rFonts w:asciiTheme="minorHAnsi" w:hAnsiTheme="minorHAnsi" w:cstheme="minorHAnsi"/>
        </w:rPr>
        <w:t xml:space="preserve"> te važnosti dolazaka na pripremne aktivnosti zbog različitosti načina obrazovanja u Irskoj. </w:t>
      </w:r>
    </w:p>
    <w:p w14:paraId="12059AE4" w14:textId="77777777" w:rsidR="001D5B00" w:rsidRDefault="001D5B00" w:rsidP="00A15DFD">
      <w:pPr>
        <w:rPr>
          <w:rFonts w:asciiTheme="minorHAnsi" w:hAnsiTheme="minorHAnsi" w:cstheme="minorHAnsi"/>
        </w:rPr>
      </w:pPr>
    </w:p>
    <w:p w14:paraId="6C69E6CF" w14:textId="077232F4" w:rsidR="00A15DFD" w:rsidRPr="001D5B00" w:rsidRDefault="001D5B00" w:rsidP="00CF47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Aktivnosti edukacije su prikazani u tablici. </w:t>
      </w:r>
    </w:p>
    <w:tbl>
      <w:tblPr>
        <w:tblpPr w:leftFromText="180" w:rightFromText="180" w:vertAnchor="text" w:horzAnchor="margin" w:tblpY="204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58"/>
        <w:gridCol w:w="9562"/>
      </w:tblGrid>
      <w:tr w:rsidR="00A15DFD" w:rsidRPr="00A15DFD" w14:paraId="4CB82A72" w14:textId="77777777" w:rsidTr="009D760D">
        <w:trPr>
          <w:trHeight w:val="180"/>
        </w:trPr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88E88" w14:textId="77777777" w:rsidR="00A15DFD" w:rsidRPr="00A15DFD" w:rsidRDefault="00A15DFD" w:rsidP="009D760D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        Nastavni predmeti:</w:t>
            </w:r>
          </w:p>
          <w:p w14:paraId="6A10D0A5" w14:textId="77777777" w:rsidR="00A15DFD" w:rsidRPr="00A15DFD" w:rsidRDefault="00A15DFD" w:rsidP="009D760D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213098" w14:textId="77777777" w:rsidR="00A15DFD" w:rsidRPr="00A15DFD" w:rsidRDefault="00A15DFD" w:rsidP="009D760D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</w:p>
          <w:p w14:paraId="6E520B36" w14:textId="6E8FAA70" w:rsidR="00A15DFD" w:rsidRPr="00A15DFD" w:rsidRDefault="00921B08" w:rsidP="009D760D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>Opća n</w:t>
            </w:r>
            <w:r w:rsidR="00A15DFD"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>ačela zdravlja i njege</w:t>
            </w:r>
          </w:p>
          <w:p w14:paraId="5C850835" w14:textId="77777777" w:rsidR="00A15DFD" w:rsidRPr="00A15DFD" w:rsidRDefault="00A15DFD" w:rsidP="009D760D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>Zdravstvena njega-opća</w:t>
            </w:r>
          </w:p>
          <w:p w14:paraId="7698C12D" w14:textId="77777777" w:rsidR="00A15DFD" w:rsidRPr="00A15DFD" w:rsidRDefault="00A15DFD" w:rsidP="009D760D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Zdravstvena njega-specijalna </w:t>
            </w:r>
          </w:p>
          <w:p w14:paraId="5D37D913" w14:textId="77777777" w:rsidR="00A15DFD" w:rsidRPr="00A15DFD" w:rsidRDefault="00A15DFD" w:rsidP="009D760D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>Zdravstvena njega starijih osoba</w:t>
            </w:r>
          </w:p>
          <w:p w14:paraId="1BEC20EF" w14:textId="6CAEBD69" w:rsidR="00A15DFD" w:rsidRPr="001D5B00" w:rsidRDefault="00A15DFD" w:rsidP="001D5B00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>Načela administracije</w:t>
            </w:r>
          </w:p>
        </w:tc>
      </w:tr>
      <w:tr w:rsidR="00A15DFD" w:rsidRPr="00A15DFD" w14:paraId="3CDCC90F" w14:textId="77777777" w:rsidTr="009D760D">
        <w:trPr>
          <w:trHeight w:val="180"/>
        </w:trPr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41250A" w14:textId="77777777" w:rsidR="00A15DFD" w:rsidRPr="00A15DFD" w:rsidRDefault="00A15DFD" w:rsidP="009D760D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A15DFD"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 Nastavne cjeline/teme/jedinice:</w:t>
            </w:r>
          </w:p>
          <w:p w14:paraId="6E36D15D" w14:textId="77777777" w:rsidR="00A15DFD" w:rsidRPr="00A15DFD" w:rsidRDefault="00A15DFD" w:rsidP="009D760D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0AC9BB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Higijena ruku i uporaba zaštitne odjeće i obuće</w:t>
            </w:r>
          </w:p>
          <w:p w14:paraId="60E9E8F8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Priprema bolesničke sobe sukladno potrebama korisnika; namještanje i presvlačenje kreveta bez korisnika, namještanje i presvlačenje kreveta korisniku u ležećem, povišenom/sjedećem položaju, priprema kreveta za inkontinentnog korisnika, dezinfekcija okoline korisnika</w:t>
            </w:r>
          </w:p>
          <w:p w14:paraId="089B4A5D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Mjere sprečavanja i suzbijanja infekcija</w:t>
            </w:r>
          </w:p>
          <w:p w14:paraId="48808436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Promatranje i fiziološka mjerenja; mjerenje i bilježenje vitalnih funkcija (puls, krvni tlak, temperatura, disanje), mjerenje tjelesne visine, tjelesne težine, obujma prsnog koša, trbuha i ekstremitete</w:t>
            </w:r>
          </w:p>
          <w:p w14:paraId="055CEED3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Zbrinjavanje korisnika s poremećajem srčanog ritma, poremećajem arterijskog krvnog tlaka, s poremećajem termoregulacije, s otežanim disanjem</w:t>
            </w:r>
          </w:p>
          <w:p w14:paraId="5942DB02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lastRenderedPageBreak/>
              <w:t>Procjena stanja korisnika; izgled, stanje svijesti, pokretljivost i položaj korisnika u krevetu</w:t>
            </w:r>
          </w:p>
          <w:p w14:paraId="74D8CB11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 xml:space="preserve">Pomoć pri tjelesnoj aktivnosti/promjena položaja; procjena pokretljivosti korisnika, smještanje u bočni položaj sjedeći položaj, premještanje iz kreveta u stolicu, korištenje pomagala </w:t>
            </w:r>
          </w:p>
          <w:p w14:paraId="3BF3483B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Procjena boli (vrsta, jačina, lokacija) i primjena postupaka zbrinjavanja korisnika u boli</w:t>
            </w:r>
          </w:p>
          <w:p w14:paraId="7F26DF6A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 xml:space="preserve">Pomoć pri obavljanju osobne higijene i odijevanju; održavanje higijene nepokretnog korisnika, pranje zubi/umjetnog zubala, pranje genitalija nepokretnom i/ili inkontinentnom korisniku, higijena ruku, kose, njega oboljele usne šupljine, kupanje korisnika u kadi, tuširanje korisnika, odijevanje i svlačenje </w:t>
            </w:r>
          </w:p>
          <w:p w14:paraId="1155D980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Pomoć pri unosu hrane i tekućine; hranjenje korisnika, hranjenje putem nazogastrične sonde i gastrostome</w:t>
            </w:r>
          </w:p>
          <w:p w14:paraId="16D1DA99" w14:textId="15AE6832" w:rsidR="00A15DFD" w:rsidRPr="001D5B00" w:rsidRDefault="00A15DFD" w:rsidP="001D5B0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Pomoć pri eliminaciji; osobitosti eliminacije, pomoć pri korištenju pomagala, uporaba pomagala za inkontinenciju, osiguranje udobnosti pri eliminaciji, prepoznavanje patoloških promjena</w:t>
            </w:r>
          </w:p>
          <w:p w14:paraId="0BBBD71B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Sprečavanje i zbrinjavanje komplikacija dugotrajnog mirovanja; sprečavanje dekubitusa, kontraktura, tromboze/tromboflefitisa, respiratornih infekcija, nesvjestice</w:t>
            </w:r>
          </w:p>
          <w:p w14:paraId="4037F123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Postupci zbrinjavanja korisnika s dekubitusom (stupanj dekubitusa i previjanje dekubitalne rane), postupci zbrinjavanja tromboflebitisa/tromboze, kontraktura, respiratornih infekcija i nesvjestice</w:t>
            </w:r>
          </w:p>
          <w:p w14:paraId="3D2AACBF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Primjena lijekova i provedba terapijskih postupaka; oralna, parenteralna i lokalna primjena lijekova, primjena obloga i kupki</w:t>
            </w:r>
          </w:p>
          <w:p w14:paraId="2931FDD8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 xml:space="preserve">Provođenje sestrinsko-medicinskih postupaka; uzimanje bioloških uzoraka za laboratorijsku analizu, mjerenje diureze i promjena urinske vrećice, primjena klizme, određivanje GUK-a glukometrom, uzimanje obrisaka, </w:t>
            </w:r>
          </w:p>
          <w:p w14:paraId="7DE414DE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Primjena etičkih načela i komunikacijskih vještina; komunikacija s korisnikom, komunikacija s korisnicima koji boluju od neizlječive bolesti, komunikacija unutar tima, komunikacija s korisnicima ograničenih komunikacijskih osobnost, čuvanje profesionalne tajne</w:t>
            </w:r>
          </w:p>
          <w:p w14:paraId="32017AD7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Prepoznavanje etičkih problema povezanih sa skrbi za starije osobe i važnosti jasne komunikacije sa starijom osobom i probleme koji mogu utjecati na komunikaciju (vidno, slušno, kognitivno oštećenje)</w:t>
            </w:r>
          </w:p>
          <w:p w14:paraId="7DD25D0C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Rad na siguran način; korištenje opreme i materijala za rad na siguran način, provedba mjera zaštite okoliša u radu s opasnim lijekovima, razvrstavanje i obilježavanje medicinskog otpada</w:t>
            </w:r>
          </w:p>
          <w:p w14:paraId="0A48987D" w14:textId="77777777" w:rsidR="00A15DFD" w:rsidRPr="00A15DFD" w:rsidRDefault="00A15DFD" w:rsidP="00A15DFD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 xml:space="preserve">Skrbiti o dostojanstvu i sigurnosti korisnika tijekom provedbe sestrinskih postupaka </w:t>
            </w:r>
          </w:p>
          <w:p w14:paraId="326D2C6A" w14:textId="1B281B5F" w:rsidR="00A15DFD" w:rsidRPr="001D5B00" w:rsidRDefault="00A15DFD" w:rsidP="001D5B0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5DFD">
              <w:rPr>
                <w:rFonts w:cstheme="minorHAnsi"/>
              </w:rPr>
              <w:t>Izvještavanje o provedenim postupcima i dokumentiranje sestrinskih intervencija u obrasce medicinske i sestrinske dokumentacij</w:t>
            </w:r>
            <w:r w:rsidR="001D5B00">
              <w:rPr>
                <w:rFonts w:cstheme="minorHAnsi"/>
              </w:rPr>
              <w:t>e</w:t>
            </w:r>
          </w:p>
          <w:p w14:paraId="214DB31B" w14:textId="77777777" w:rsidR="00A15DFD" w:rsidRPr="00A15DFD" w:rsidRDefault="00A15DFD" w:rsidP="009D760D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5BDD62D3" w14:textId="095DADDF" w:rsidR="00A15DFD" w:rsidRDefault="00161E88" w:rsidP="00161E8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BA2D850" wp14:editId="61515CB0">
            <wp:extent cx="3984171" cy="2841171"/>
            <wp:effectExtent l="0" t="0" r="0" b="0"/>
            <wp:docPr id="10" name="Rezervirano mjesto sadržaja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2A323AF-4203-4058-B7A5-158C6825DC7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zervirano mjesto sadržaja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2A323AF-4203-4058-B7A5-158C6825DC7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171" cy="284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DF04" w14:textId="6DDD356D" w:rsidR="00A751EF" w:rsidRDefault="00A751EF"/>
    <w:p w14:paraId="5A5775D5" w14:textId="6850411F" w:rsidR="00A751EF" w:rsidRDefault="00A751EF" w:rsidP="00A751EF">
      <w:pPr>
        <w:jc w:val="center"/>
      </w:pPr>
      <w:r w:rsidRPr="00CF4721">
        <w:rPr>
          <w:noProof/>
        </w:rPr>
        <w:drawing>
          <wp:inline distT="0" distB="0" distL="0" distR="0" wp14:anchorId="69DF2CCF" wp14:editId="31C6E647">
            <wp:extent cx="3992880" cy="2677795"/>
            <wp:effectExtent l="0" t="0" r="7620" b="8255"/>
            <wp:docPr id="18" name="Slika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0AC558A-13DC-4995-AEB0-94239CD89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0AC558A-13DC-4995-AEB0-94239CD89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145" cy="267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1EF" w:rsidSect="00A15D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430"/>
    <w:multiLevelType w:val="hybridMultilevel"/>
    <w:tmpl w:val="E09E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50"/>
    <w:rsid w:val="00161E88"/>
    <w:rsid w:val="001D5B00"/>
    <w:rsid w:val="00921B08"/>
    <w:rsid w:val="00A15DFD"/>
    <w:rsid w:val="00A751EF"/>
    <w:rsid w:val="00AF585B"/>
    <w:rsid w:val="00B42250"/>
    <w:rsid w:val="00CA79D9"/>
    <w:rsid w:val="00C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8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B08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B0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dcterms:created xsi:type="dcterms:W3CDTF">2022-11-06T13:16:00Z</dcterms:created>
  <dcterms:modified xsi:type="dcterms:W3CDTF">2022-11-18T06:51:00Z</dcterms:modified>
</cp:coreProperties>
</file>