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647" w:rsidRDefault="002475EE" w:rsidP="00F73647">
      <w:pPr>
        <w:jc w:val="center"/>
        <w:rPr>
          <w:rFonts w:ascii="Arial Unicode MS" w:eastAsia="Arial Unicode MS" w:hAnsi="Arial Unicode MS" w:cs="Arial Unicode MS"/>
          <w:sz w:val="40"/>
          <w:szCs w:val="40"/>
        </w:rPr>
      </w:pPr>
      <w:r w:rsidRPr="00F73647">
        <w:rPr>
          <w:rFonts w:ascii="Arial Unicode MS" w:eastAsia="Arial Unicode MS" w:hAnsi="Arial Unicode MS" w:cs="Arial Unicode MS"/>
          <w:sz w:val="40"/>
          <w:szCs w:val="40"/>
        </w:rPr>
        <w:t xml:space="preserve">POPIS RADOVA </w:t>
      </w:r>
      <w:r w:rsidR="00F73647">
        <w:rPr>
          <w:rFonts w:ascii="Arial Unicode MS" w:eastAsia="Arial Unicode MS" w:hAnsi="Arial Unicode MS" w:cs="Arial Unicode MS"/>
          <w:sz w:val="40"/>
          <w:szCs w:val="40"/>
        </w:rPr>
        <w:t xml:space="preserve"> </w:t>
      </w:r>
      <w:r w:rsidR="003C47C5">
        <w:rPr>
          <w:rFonts w:ascii="Arial Unicode MS" w:eastAsia="Arial Unicode MS" w:hAnsi="Arial Unicode MS" w:cs="Arial Unicode MS"/>
          <w:sz w:val="40"/>
          <w:szCs w:val="40"/>
        </w:rPr>
        <w:t xml:space="preserve">- </w:t>
      </w:r>
      <w:r w:rsidR="00B241D7">
        <w:rPr>
          <w:rFonts w:ascii="Arial Unicode MS" w:eastAsia="Arial Unicode MS" w:hAnsi="Arial Unicode MS" w:cs="Arial Unicode MS"/>
          <w:sz w:val="40"/>
          <w:szCs w:val="40"/>
        </w:rPr>
        <w:t>š</w:t>
      </w:r>
      <w:r w:rsidR="003C47C5">
        <w:rPr>
          <w:rFonts w:ascii="Arial Unicode MS" w:eastAsia="Arial Unicode MS" w:hAnsi="Arial Unicode MS" w:cs="Arial Unicode MS"/>
          <w:sz w:val="40"/>
          <w:szCs w:val="40"/>
        </w:rPr>
        <w:t>kolska godina 2018/2019</w:t>
      </w:r>
    </w:p>
    <w:p w:rsidR="008F74FE" w:rsidRDefault="008F74FE" w:rsidP="00F73647">
      <w:pPr>
        <w:jc w:val="center"/>
        <w:rPr>
          <w:rFonts w:eastAsia="Arial Unicode MS" w:cs="Arial Unicode MS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524375" cy="6032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87" cy="603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420" w:rsidRPr="00F73647" w:rsidRDefault="002475EE" w:rsidP="00F73647">
      <w:pPr>
        <w:jc w:val="center"/>
        <w:rPr>
          <w:rFonts w:eastAsia="Arial Unicode MS" w:cs="Arial Unicode MS"/>
          <w:b/>
          <w:sz w:val="32"/>
          <w:szCs w:val="32"/>
        </w:rPr>
      </w:pPr>
      <w:r w:rsidRPr="00F73647">
        <w:rPr>
          <w:rFonts w:eastAsia="Arial Unicode MS" w:cs="Arial Unicode MS"/>
          <w:b/>
          <w:sz w:val="32"/>
          <w:szCs w:val="32"/>
        </w:rPr>
        <w:t>PROGRAM</w:t>
      </w:r>
      <w:r w:rsidR="00F73647" w:rsidRPr="00F73647">
        <w:rPr>
          <w:rFonts w:eastAsia="Arial Unicode MS" w:cs="Arial Unicode MS"/>
          <w:b/>
          <w:sz w:val="32"/>
          <w:szCs w:val="32"/>
        </w:rPr>
        <w:t>:</w:t>
      </w:r>
      <w:r w:rsidRPr="00F73647">
        <w:rPr>
          <w:rFonts w:eastAsia="Arial Unicode MS" w:cs="Arial Unicode MS"/>
          <w:b/>
          <w:sz w:val="32"/>
          <w:szCs w:val="32"/>
        </w:rPr>
        <w:t xml:space="preserve"> ZDRAVSTVENA GIMNAZIJA – 1. RAZRED</w:t>
      </w:r>
    </w:p>
    <w:p w:rsidR="00F73647" w:rsidRDefault="00F73647" w:rsidP="002475EE">
      <w:pPr>
        <w:pStyle w:val="Odlomakpopisa"/>
      </w:pPr>
    </w:p>
    <w:p w:rsidR="003C47C5" w:rsidRPr="00F73647" w:rsidRDefault="00F73647" w:rsidP="00F73647">
      <w:pPr>
        <w:pStyle w:val="Odlomakpopisa"/>
        <w:jc w:val="both"/>
        <w:rPr>
          <w:i/>
          <w:sz w:val="28"/>
          <w:szCs w:val="28"/>
        </w:rPr>
      </w:pPr>
      <w:r w:rsidRPr="00F73647">
        <w:rPr>
          <w:i/>
          <w:sz w:val="28"/>
          <w:szCs w:val="28"/>
        </w:rPr>
        <w:t xml:space="preserve">Dragi učenici, </w:t>
      </w:r>
    </w:p>
    <w:p w:rsidR="003C47C5" w:rsidRPr="00F73647" w:rsidRDefault="00F73647" w:rsidP="00F73647">
      <w:pPr>
        <w:pStyle w:val="Odlomakpopisa"/>
        <w:jc w:val="both"/>
        <w:rPr>
          <w:i/>
          <w:sz w:val="28"/>
          <w:szCs w:val="28"/>
        </w:rPr>
      </w:pPr>
      <w:r w:rsidRPr="00F73647">
        <w:rPr>
          <w:i/>
          <w:sz w:val="28"/>
          <w:szCs w:val="28"/>
        </w:rPr>
        <w:t xml:space="preserve">u nastavku se nalazi popis radova za drugo obrazovno razdoblje. Vaš zadatak je </w:t>
      </w:r>
      <w:r w:rsidR="003C47C5">
        <w:rPr>
          <w:i/>
          <w:sz w:val="28"/>
          <w:szCs w:val="28"/>
        </w:rPr>
        <w:t>izraditi jedan od ponuđenih modela</w:t>
      </w:r>
      <w:r w:rsidRPr="00F73647">
        <w:rPr>
          <w:i/>
          <w:sz w:val="28"/>
          <w:szCs w:val="28"/>
        </w:rPr>
        <w:t xml:space="preserve">. </w:t>
      </w:r>
      <w:r w:rsidR="003C47C5">
        <w:rPr>
          <w:i/>
          <w:sz w:val="28"/>
          <w:szCs w:val="28"/>
        </w:rPr>
        <w:t xml:space="preserve">Ispod popisa je tablica za vrednovanje prema kojoj ću ocijeniti rad. </w:t>
      </w:r>
      <w:r w:rsidRPr="00F73647">
        <w:rPr>
          <w:i/>
          <w:sz w:val="28"/>
          <w:szCs w:val="28"/>
        </w:rPr>
        <w:t xml:space="preserve">Ukoliko želite </w:t>
      </w:r>
      <w:r w:rsidR="003C47C5">
        <w:rPr>
          <w:i/>
          <w:sz w:val="28"/>
          <w:szCs w:val="28"/>
        </w:rPr>
        <w:t xml:space="preserve">izraditi model koji </w:t>
      </w:r>
      <w:r w:rsidRPr="00F73647">
        <w:rPr>
          <w:i/>
          <w:sz w:val="28"/>
          <w:szCs w:val="28"/>
        </w:rPr>
        <w:t>nije na popisu</w:t>
      </w:r>
      <w:r w:rsidR="003C47C5">
        <w:rPr>
          <w:i/>
          <w:sz w:val="28"/>
          <w:szCs w:val="28"/>
        </w:rPr>
        <w:t>,</w:t>
      </w:r>
      <w:r w:rsidRPr="00F73647">
        <w:rPr>
          <w:i/>
          <w:sz w:val="28"/>
          <w:szCs w:val="28"/>
        </w:rPr>
        <w:t xml:space="preserve"> kontaktirajte me on –</w:t>
      </w:r>
      <w:r w:rsidR="00B241D7">
        <w:rPr>
          <w:i/>
          <w:sz w:val="28"/>
          <w:szCs w:val="28"/>
        </w:rPr>
        <w:t xml:space="preserve"> </w:t>
      </w:r>
      <w:r w:rsidRPr="00F73647">
        <w:rPr>
          <w:i/>
          <w:sz w:val="28"/>
          <w:szCs w:val="28"/>
        </w:rPr>
        <w:t xml:space="preserve">line.  </w:t>
      </w:r>
    </w:p>
    <w:p w:rsidR="00F73647" w:rsidRDefault="00F73647" w:rsidP="00F73647">
      <w:pPr>
        <w:pStyle w:val="Odlomakpopisa"/>
        <w:jc w:val="both"/>
        <w:rPr>
          <w:i/>
          <w:sz w:val="28"/>
          <w:szCs w:val="28"/>
        </w:rPr>
      </w:pPr>
      <w:r w:rsidRPr="00F73647">
        <w:rPr>
          <w:i/>
          <w:sz w:val="28"/>
          <w:szCs w:val="28"/>
        </w:rPr>
        <w:t xml:space="preserve">                                                                   Želim vam puno uspjeha u radu</w:t>
      </w:r>
    </w:p>
    <w:p w:rsidR="00F73647" w:rsidRDefault="003C47C5" w:rsidP="00F73647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Model virusa</w:t>
      </w:r>
    </w:p>
    <w:p w:rsidR="00F73647" w:rsidRDefault="003C47C5" w:rsidP="00F73647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Model bakterijske stanice</w:t>
      </w:r>
    </w:p>
    <w:p w:rsidR="003C47C5" w:rsidRDefault="003C47C5" w:rsidP="00F73647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3C47C5">
        <w:rPr>
          <w:sz w:val="28"/>
          <w:szCs w:val="28"/>
        </w:rPr>
        <w:t>Model Sunčevog sustava</w:t>
      </w:r>
    </w:p>
    <w:p w:rsidR="003C47C5" w:rsidRDefault="003C47C5" w:rsidP="00F73647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Model biljne stanice</w:t>
      </w:r>
    </w:p>
    <w:p w:rsidR="003C47C5" w:rsidRDefault="003C47C5" w:rsidP="00F73647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Model životinjske stanice</w:t>
      </w:r>
    </w:p>
    <w:p w:rsidR="003C47C5" w:rsidRDefault="003C47C5" w:rsidP="00F73647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Model mitohondrija</w:t>
      </w:r>
    </w:p>
    <w:p w:rsidR="003C47C5" w:rsidRDefault="003C47C5" w:rsidP="00F73647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Model kloroplasta</w:t>
      </w:r>
    </w:p>
    <w:p w:rsidR="003C47C5" w:rsidRDefault="003C47C5" w:rsidP="00F73647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Model jezgre</w:t>
      </w:r>
    </w:p>
    <w:p w:rsidR="003C47C5" w:rsidRDefault="003C47C5" w:rsidP="00F73647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Model faza mitoze</w:t>
      </w:r>
    </w:p>
    <w:p w:rsidR="003C47C5" w:rsidRDefault="003C47C5" w:rsidP="00F73647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Model kromosoma</w:t>
      </w:r>
    </w:p>
    <w:p w:rsidR="00F73647" w:rsidRDefault="003C47C5" w:rsidP="00F73647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Model biljnog tkiva</w:t>
      </w:r>
    </w:p>
    <w:p w:rsidR="003C47C5" w:rsidRDefault="003C47C5" w:rsidP="00F73647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Model životinjskog tkiva</w:t>
      </w:r>
    </w:p>
    <w:p w:rsidR="003C47C5" w:rsidRDefault="003C47C5" w:rsidP="00F73647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Model organa</w:t>
      </w:r>
    </w:p>
    <w:p w:rsidR="003C47C5" w:rsidRDefault="003C47C5" w:rsidP="00F73647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Model organskog sustava</w:t>
      </w:r>
    </w:p>
    <w:p w:rsidR="003C47C5" w:rsidRDefault="003C47C5" w:rsidP="00F73647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Model embriogeneze</w:t>
      </w:r>
    </w:p>
    <w:p w:rsidR="0082703B" w:rsidRDefault="0082703B" w:rsidP="003C47C5">
      <w:pPr>
        <w:pStyle w:val="Odlomakpopisa"/>
        <w:ind w:left="1440"/>
        <w:jc w:val="both"/>
        <w:rPr>
          <w:sz w:val="28"/>
          <w:szCs w:val="28"/>
        </w:rPr>
      </w:pPr>
    </w:p>
    <w:p w:rsidR="00B70127" w:rsidRPr="00B70127" w:rsidRDefault="00B70127" w:rsidP="00B70127">
      <w:pPr>
        <w:jc w:val="both"/>
        <w:rPr>
          <w:sz w:val="28"/>
          <w:szCs w:val="28"/>
        </w:rPr>
      </w:pPr>
      <w:r>
        <w:rPr>
          <w:sz w:val="28"/>
          <w:szCs w:val="28"/>
        </w:rPr>
        <w:t>Rubrike za vrednovanje modela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2117"/>
        <w:gridCol w:w="2217"/>
        <w:gridCol w:w="2220"/>
      </w:tblGrid>
      <w:tr w:rsidR="00B70127" w:rsidRPr="00926691" w:rsidTr="009321C9">
        <w:tc>
          <w:tcPr>
            <w:tcW w:w="1384" w:type="pct"/>
            <w:vMerge w:val="restart"/>
          </w:tcPr>
          <w:p w:rsidR="00B70127" w:rsidRPr="00926691" w:rsidRDefault="00B70127" w:rsidP="00932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26691">
              <w:rPr>
                <w:rFonts w:ascii="Times New Roman" w:eastAsia="Times New Roman" w:hAnsi="Times New Roman" w:cs="Times New Roman"/>
                <w:lang w:eastAsia="hr-HR"/>
              </w:rPr>
              <w:t>ELEMENTI</w:t>
            </w:r>
          </w:p>
        </w:tc>
        <w:tc>
          <w:tcPr>
            <w:tcW w:w="3616" w:type="pct"/>
            <w:gridSpan w:val="3"/>
          </w:tcPr>
          <w:p w:rsidR="00B70127" w:rsidRPr="00926691" w:rsidRDefault="00B70127" w:rsidP="0093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26691">
              <w:rPr>
                <w:rFonts w:ascii="Times New Roman" w:eastAsia="Times New Roman" w:hAnsi="Times New Roman" w:cs="Times New Roman"/>
                <w:lang w:eastAsia="hr-HR"/>
              </w:rPr>
              <w:t>Broj bodova</w:t>
            </w:r>
          </w:p>
        </w:tc>
      </w:tr>
      <w:tr w:rsidR="00B70127" w:rsidRPr="00926691" w:rsidTr="00926691">
        <w:tc>
          <w:tcPr>
            <w:tcW w:w="1384" w:type="pct"/>
            <w:vMerge/>
          </w:tcPr>
          <w:p w:rsidR="00B70127" w:rsidRPr="00926691" w:rsidRDefault="00B70127" w:rsidP="00932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68" w:type="pct"/>
          </w:tcPr>
          <w:p w:rsidR="00B70127" w:rsidRPr="00926691" w:rsidRDefault="00B70127" w:rsidP="0093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2669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1223" w:type="pct"/>
          </w:tcPr>
          <w:p w:rsidR="00B70127" w:rsidRPr="00926691" w:rsidRDefault="00B70127" w:rsidP="0093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2669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225" w:type="pct"/>
          </w:tcPr>
          <w:p w:rsidR="00B70127" w:rsidRPr="00926691" w:rsidRDefault="00B70127" w:rsidP="0093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2669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B70127" w:rsidRPr="00926691" w:rsidTr="00926691">
        <w:tc>
          <w:tcPr>
            <w:tcW w:w="1384" w:type="pct"/>
          </w:tcPr>
          <w:p w:rsidR="00B70127" w:rsidRPr="00926691" w:rsidRDefault="00B70127" w:rsidP="0093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926691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Točnost prikaza</w:t>
            </w:r>
          </w:p>
          <w:p w:rsidR="00B70127" w:rsidRPr="00926691" w:rsidRDefault="00B70127" w:rsidP="0093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26691">
              <w:rPr>
                <w:rFonts w:ascii="Times New Roman" w:eastAsia="Times New Roman" w:hAnsi="Times New Roman" w:cs="Times New Roman"/>
                <w:lang w:eastAsia="hr-HR"/>
              </w:rPr>
              <w:t xml:space="preserve">(oblik i veličina modela </w:t>
            </w:r>
            <w:r w:rsidR="00B241D7">
              <w:rPr>
                <w:rFonts w:ascii="Times New Roman" w:eastAsia="Times New Roman" w:hAnsi="Times New Roman" w:cs="Times New Roman"/>
                <w:lang w:eastAsia="hr-HR"/>
              </w:rPr>
              <w:t>te</w:t>
            </w:r>
            <w:r w:rsidRPr="00926691">
              <w:rPr>
                <w:rFonts w:ascii="Times New Roman" w:eastAsia="Times New Roman" w:hAnsi="Times New Roman" w:cs="Times New Roman"/>
                <w:lang w:eastAsia="hr-HR"/>
              </w:rPr>
              <w:t xml:space="preserve"> svih popratnih struktura</w:t>
            </w:r>
            <w:r w:rsidR="003C47C5">
              <w:rPr>
                <w:rFonts w:ascii="Times New Roman" w:eastAsia="Times New Roman" w:hAnsi="Times New Roman" w:cs="Times New Roman"/>
                <w:lang w:eastAsia="hr-HR"/>
              </w:rPr>
              <w:t>;</w:t>
            </w:r>
            <w:r w:rsidRPr="00926691">
              <w:rPr>
                <w:rFonts w:ascii="Times New Roman" w:eastAsia="Times New Roman" w:hAnsi="Times New Roman" w:cs="Times New Roman"/>
                <w:lang w:eastAsia="hr-HR"/>
              </w:rPr>
              <w:t xml:space="preserve"> razmještaj struktura</w:t>
            </w:r>
            <w:r w:rsidR="00B241D7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r w:rsidR="003C47C5">
              <w:rPr>
                <w:rFonts w:ascii="Times New Roman" w:eastAsia="Times New Roman" w:hAnsi="Times New Roman" w:cs="Times New Roman"/>
                <w:lang w:eastAsia="hr-HR"/>
              </w:rPr>
              <w:t>međusobne proporcije</w:t>
            </w:r>
            <w:r w:rsidRPr="00926691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1168" w:type="pct"/>
            <w:shd w:val="clear" w:color="auto" w:fill="F2DBDB" w:themeFill="accent2" w:themeFillTint="33"/>
          </w:tcPr>
          <w:p w:rsidR="00B70127" w:rsidRPr="00926691" w:rsidRDefault="003C47C5" w:rsidP="0093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</w:t>
            </w:r>
            <w:r w:rsidR="00B70127" w:rsidRPr="00926691">
              <w:rPr>
                <w:rFonts w:ascii="Times New Roman" w:eastAsia="Times New Roman" w:hAnsi="Times New Roman" w:cs="Times New Roman"/>
                <w:lang w:eastAsia="hr-HR"/>
              </w:rPr>
              <w:t xml:space="preserve">odel vjerno predočava </w:t>
            </w:r>
            <w:r w:rsidR="00B241D7">
              <w:rPr>
                <w:rFonts w:ascii="Times New Roman" w:eastAsia="Times New Roman" w:hAnsi="Times New Roman" w:cs="Times New Roman"/>
                <w:lang w:eastAsia="hr-HR"/>
              </w:rPr>
              <w:t>fotografiju</w:t>
            </w:r>
            <w:r w:rsidR="00B70127" w:rsidRPr="00926691">
              <w:rPr>
                <w:rFonts w:ascii="Times New Roman" w:eastAsia="Times New Roman" w:hAnsi="Times New Roman" w:cs="Times New Roman"/>
                <w:lang w:eastAsia="hr-HR"/>
              </w:rPr>
              <w:t>; sve  strukture su proporcionalnih veličina u odnosu na cijeli model te pravilno razmještene</w:t>
            </w:r>
          </w:p>
        </w:tc>
        <w:tc>
          <w:tcPr>
            <w:tcW w:w="1223" w:type="pct"/>
            <w:shd w:val="clear" w:color="auto" w:fill="D6E3BC" w:themeFill="accent3" w:themeFillTint="66"/>
          </w:tcPr>
          <w:p w:rsidR="00B70127" w:rsidRPr="00926691" w:rsidRDefault="003C47C5" w:rsidP="0093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Iako </w:t>
            </w:r>
            <w:r w:rsidR="00B70127" w:rsidRPr="00926691">
              <w:rPr>
                <w:rFonts w:ascii="Times New Roman" w:eastAsia="Times New Roman" w:hAnsi="Times New Roman" w:cs="Times New Roman"/>
                <w:lang w:eastAsia="hr-HR"/>
              </w:rPr>
              <w:t xml:space="preserve">model odgovara </w:t>
            </w:r>
            <w:r w:rsidR="00B241D7">
              <w:rPr>
                <w:rFonts w:ascii="Times New Roman" w:eastAsia="Times New Roman" w:hAnsi="Times New Roman" w:cs="Times New Roman"/>
                <w:lang w:eastAsia="hr-HR"/>
              </w:rPr>
              <w:t>fotografiji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 pojedine</w:t>
            </w:r>
            <w:r w:rsidR="00B70127" w:rsidRPr="00926691">
              <w:rPr>
                <w:rFonts w:ascii="Times New Roman" w:eastAsia="Times New Roman" w:hAnsi="Times New Roman" w:cs="Times New Roman"/>
                <w:lang w:eastAsia="hr-HR"/>
              </w:rPr>
              <w:t xml:space="preserve"> strukture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su </w:t>
            </w:r>
            <w:r w:rsidR="00B70127" w:rsidRPr="00926691">
              <w:rPr>
                <w:rFonts w:ascii="Times New Roman" w:eastAsia="Times New Roman" w:hAnsi="Times New Roman" w:cs="Times New Roman"/>
                <w:lang w:eastAsia="hr-HR"/>
              </w:rPr>
              <w:t xml:space="preserve">neprimjerene veličine ili na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pogrešnom </w:t>
            </w:r>
            <w:r w:rsidR="00B70127" w:rsidRPr="00926691">
              <w:rPr>
                <w:rFonts w:ascii="Times New Roman" w:eastAsia="Times New Roman" w:hAnsi="Times New Roman" w:cs="Times New Roman"/>
                <w:lang w:eastAsia="hr-HR"/>
              </w:rPr>
              <w:t xml:space="preserve"> mjestu </w:t>
            </w:r>
          </w:p>
        </w:tc>
        <w:tc>
          <w:tcPr>
            <w:tcW w:w="1225" w:type="pct"/>
            <w:shd w:val="clear" w:color="auto" w:fill="EAF1DD" w:themeFill="accent3" w:themeFillTint="33"/>
          </w:tcPr>
          <w:p w:rsidR="00B70127" w:rsidRPr="00926691" w:rsidRDefault="003C47C5" w:rsidP="0093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Teško se</w:t>
            </w:r>
            <w:r w:rsidR="00B70127" w:rsidRPr="00926691">
              <w:rPr>
                <w:rFonts w:ascii="Times New Roman" w:eastAsia="Times New Roman" w:hAnsi="Times New Roman" w:cs="Times New Roman"/>
                <w:lang w:eastAsia="hr-HR"/>
              </w:rPr>
              <w:t xml:space="preserve"> uočava poveznica modela s </w:t>
            </w:r>
            <w:r w:rsidR="00B241D7">
              <w:rPr>
                <w:rFonts w:ascii="Times New Roman" w:eastAsia="Times New Roman" w:hAnsi="Times New Roman" w:cs="Times New Roman"/>
                <w:lang w:eastAsia="hr-HR"/>
              </w:rPr>
              <w:t>fotografijom</w:t>
            </w:r>
            <w:r w:rsidR="00B70127" w:rsidRPr="00926691">
              <w:rPr>
                <w:rFonts w:ascii="Times New Roman" w:eastAsia="Times New Roman" w:hAnsi="Times New Roman" w:cs="Times New Roman"/>
                <w:lang w:eastAsia="hr-HR"/>
              </w:rPr>
              <w:t>; manjih struktura nema, pogrešan razmještaj i međusobne proporcije</w:t>
            </w:r>
          </w:p>
        </w:tc>
      </w:tr>
      <w:tr w:rsidR="00B70127" w:rsidRPr="00926691" w:rsidTr="00926691">
        <w:tc>
          <w:tcPr>
            <w:tcW w:w="1384" w:type="pct"/>
          </w:tcPr>
          <w:p w:rsidR="00B70127" w:rsidRPr="00926691" w:rsidRDefault="00B70127" w:rsidP="0093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926691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*Izbor materijala i oblikovanje</w:t>
            </w:r>
          </w:p>
          <w:p w:rsidR="00B70127" w:rsidRPr="00926691" w:rsidRDefault="00B70127" w:rsidP="0093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26691">
              <w:rPr>
                <w:rFonts w:ascii="Times New Roman" w:eastAsia="Times New Roman" w:hAnsi="Times New Roman" w:cs="Times New Roman"/>
                <w:lang w:eastAsia="hr-HR"/>
              </w:rPr>
              <w:t>(vrsta materijala,</w:t>
            </w:r>
          </w:p>
          <w:p w:rsidR="00B70127" w:rsidRPr="00926691" w:rsidRDefault="00B70127" w:rsidP="0093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26691">
              <w:rPr>
                <w:rFonts w:ascii="Times New Roman" w:eastAsia="Times New Roman" w:hAnsi="Times New Roman" w:cs="Times New Roman"/>
                <w:lang w:eastAsia="hr-HR"/>
              </w:rPr>
              <w:t>plastičnost, likovne tehnike</w:t>
            </w:r>
            <w:r w:rsidR="00926691">
              <w:rPr>
                <w:rFonts w:ascii="Times New Roman" w:eastAsia="Times New Roman" w:hAnsi="Times New Roman" w:cs="Times New Roman"/>
                <w:lang w:eastAsia="hr-HR"/>
              </w:rPr>
              <w:t>, kreativnost</w:t>
            </w:r>
            <w:r w:rsidRPr="00926691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1168" w:type="pct"/>
            <w:shd w:val="clear" w:color="auto" w:fill="F2DBDB" w:themeFill="accent2" w:themeFillTint="33"/>
          </w:tcPr>
          <w:p w:rsidR="00B70127" w:rsidRPr="00926691" w:rsidRDefault="00DF55D3" w:rsidP="0093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</w:t>
            </w:r>
            <w:r w:rsidR="00B70127" w:rsidRPr="00926691">
              <w:rPr>
                <w:rFonts w:ascii="Times New Roman" w:eastAsia="Times New Roman" w:hAnsi="Times New Roman" w:cs="Times New Roman"/>
                <w:lang w:eastAsia="hr-HR"/>
              </w:rPr>
              <w:t>rsta  materijala povećala je zornost modela; prisutan 3D efekt</w:t>
            </w:r>
            <w:r w:rsidR="00B70127" w:rsidRPr="00926691">
              <w:rPr>
                <w:rFonts w:ascii="Times New Roman" w:hAnsi="Times New Roman" w:cs="Times New Roman"/>
              </w:rPr>
              <w:t xml:space="preserve">, </w:t>
            </w:r>
            <w:r w:rsidR="00B70127" w:rsidRPr="00926691">
              <w:rPr>
                <w:rFonts w:ascii="Times New Roman" w:eastAsia="Times New Roman" w:hAnsi="Times New Roman" w:cs="Times New Roman"/>
                <w:lang w:eastAsia="hr-HR"/>
              </w:rPr>
              <w:t>koriste se razne likovne tehnike;</w:t>
            </w:r>
          </w:p>
          <w:p w:rsidR="00B70127" w:rsidRPr="00926691" w:rsidRDefault="00B70127" w:rsidP="0093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26691">
              <w:rPr>
                <w:rFonts w:ascii="Times New Roman" w:eastAsia="Times New Roman" w:hAnsi="Times New Roman" w:cs="Times New Roman"/>
                <w:lang w:eastAsia="hr-HR"/>
              </w:rPr>
              <w:t>snažan vizualan i estetski dojam</w:t>
            </w:r>
          </w:p>
        </w:tc>
        <w:tc>
          <w:tcPr>
            <w:tcW w:w="1223" w:type="pct"/>
            <w:shd w:val="clear" w:color="auto" w:fill="D6E3BC" w:themeFill="accent3" w:themeFillTint="66"/>
          </w:tcPr>
          <w:p w:rsidR="00B70127" w:rsidRPr="00926691" w:rsidRDefault="00DF55D3" w:rsidP="0093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</w:t>
            </w:r>
            <w:r w:rsidR="00B70127" w:rsidRPr="00926691">
              <w:rPr>
                <w:rFonts w:ascii="Times New Roman" w:eastAsia="Times New Roman" w:hAnsi="Times New Roman" w:cs="Times New Roman"/>
                <w:lang w:eastAsia="hr-HR"/>
              </w:rPr>
              <w:t xml:space="preserve">aterijali  za prikaz pojedinih dijelova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modela</w:t>
            </w:r>
            <w:r w:rsidR="00B70127" w:rsidRPr="00926691">
              <w:rPr>
                <w:rFonts w:ascii="Times New Roman" w:eastAsia="Times New Roman" w:hAnsi="Times New Roman" w:cs="Times New Roman"/>
                <w:lang w:eastAsia="hr-HR"/>
              </w:rPr>
              <w:t xml:space="preserve"> nisu dobro odabrani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iako je p</w:t>
            </w:r>
            <w:r w:rsidR="00B70127" w:rsidRPr="00926691">
              <w:rPr>
                <w:rFonts w:ascii="Times New Roman" w:eastAsia="Times New Roman" w:hAnsi="Times New Roman" w:cs="Times New Roman"/>
                <w:lang w:eastAsia="hr-HR"/>
              </w:rPr>
              <w:t>risutan dojam plastičnosti</w:t>
            </w:r>
          </w:p>
        </w:tc>
        <w:tc>
          <w:tcPr>
            <w:tcW w:w="1225" w:type="pct"/>
            <w:shd w:val="clear" w:color="auto" w:fill="EAF1DD" w:themeFill="accent3" w:themeFillTint="33"/>
          </w:tcPr>
          <w:p w:rsidR="00B70127" w:rsidRPr="00926691" w:rsidRDefault="00DF55D3" w:rsidP="00DF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</w:t>
            </w:r>
            <w:r w:rsidR="00B70127" w:rsidRPr="00926691">
              <w:rPr>
                <w:rFonts w:ascii="Times New Roman" w:eastAsia="Times New Roman" w:hAnsi="Times New Roman" w:cs="Times New Roman"/>
                <w:lang w:eastAsia="hr-HR"/>
              </w:rPr>
              <w:t>orišten je materijal koji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nije postojan</w:t>
            </w:r>
            <w:r w:rsidR="00B70127" w:rsidRPr="00926691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(model se raspada</w:t>
            </w:r>
            <w:r w:rsidR="00B241D7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r w:rsidR="00B70127" w:rsidRPr="00926691">
              <w:rPr>
                <w:rFonts w:ascii="Times New Roman" w:eastAsia="Times New Roman" w:hAnsi="Times New Roman" w:cs="Times New Roman"/>
                <w:lang w:eastAsia="hr-HR"/>
              </w:rPr>
              <w:t>nedostaje dojam plastičnosti</w:t>
            </w:r>
          </w:p>
        </w:tc>
      </w:tr>
      <w:tr w:rsidR="00B70127" w:rsidRPr="00926691" w:rsidTr="00926691">
        <w:tc>
          <w:tcPr>
            <w:tcW w:w="1384" w:type="pct"/>
          </w:tcPr>
          <w:p w:rsidR="00B70127" w:rsidRPr="00926691" w:rsidRDefault="00B70127" w:rsidP="0093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926691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Prezentacija </w:t>
            </w:r>
          </w:p>
          <w:p w:rsidR="00B70127" w:rsidRPr="00926691" w:rsidRDefault="00B70127" w:rsidP="0093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26691">
              <w:rPr>
                <w:rFonts w:ascii="Times New Roman" w:eastAsia="Times New Roman" w:hAnsi="Times New Roman" w:cs="Times New Roman"/>
                <w:lang w:eastAsia="hr-HR"/>
              </w:rPr>
              <w:t xml:space="preserve">(samostalnost, </w:t>
            </w:r>
            <w:r w:rsidR="008F74FE">
              <w:rPr>
                <w:rFonts w:ascii="Times New Roman" w:eastAsia="Times New Roman" w:hAnsi="Times New Roman" w:cs="Times New Roman"/>
                <w:lang w:eastAsia="hr-HR"/>
              </w:rPr>
              <w:t>prepoznavanje struktura, povezivanje građe i funkcije</w:t>
            </w:r>
            <w:r w:rsidRPr="00926691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1168" w:type="pct"/>
            <w:shd w:val="clear" w:color="auto" w:fill="F2DBDB" w:themeFill="accent2" w:themeFillTint="33"/>
          </w:tcPr>
          <w:p w:rsidR="00B70127" w:rsidRPr="00926691" w:rsidRDefault="003C47C5" w:rsidP="0093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="00B70127" w:rsidRPr="00926691">
              <w:rPr>
                <w:rFonts w:ascii="Times New Roman" w:eastAsia="Times New Roman" w:hAnsi="Times New Roman" w:cs="Times New Roman"/>
                <w:lang w:eastAsia="hr-HR"/>
              </w:rPr>
              <w:t xml:space="preserve">čenik je samostalan </w:t>
            </w:r>
            <w:r w:rsidR="00DF55D3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="00B70127" w:rsidRPr="00926691">
              <w:rPr>
                <w:rFonts w:ascii="Times New Roman" w:eastAsia="Times New Roman" w:hAnsi="Times New Roman" w:cs="Times New Roman"/>
                <w:lang w:eastAsia="hr-HR"/>
              </w:rPr>
              <w:t xml:space="preserve"> prezentaciji modela, imenuje i pokazuje sve </w:t>
            </w:r>
            <w:r w:rsidR="00DF55D3">
              <w:rPr>
                <w:rFonts w:ascii="Times New Roman" w:eastAsia="Times New Roman" w:hAnsi="Times New Roman" w:cs="Times New Roman"/>
                <w:lang w:eastAsia="hr-HR"/>
              </w:rPr>
              <w:t>strukture</w:t>
            </w:r>
            <w:r w:rsidR="008F74FE">
              <w:rPr>
                <w:rFonts w:ascii="Times New Roman" w:eastAsia="Times New Roman" w:hAnsi="Times New Roman" w:cs="Times New Roman"/>
                <w:lang w:eastAsia="hr-HR"/>
              </w:rPr>
              <w:t>, povezuje građu s funkcijom</w:t>
            </w:r>
          </w:p>
        </w:tc>
        <w:tc>
          <w:tcPr>
            <w:tcW w:w="1223" w:type="pct"/>
            <w:shd w:val="clear" w:color="auto" w:fill="D6E3BC" w:themeFill="accent3" w:themeFillTint="66"/>
          </w:tcPr>
          <w:p w:rsidR="00B70127" w:rsidRPr="00926691" w:rsidRDefault="003C47C5" w:rsidP="0093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="00B70127" w:rsidRPr="00926691">
              <w:rPr>
                <w:rFonts w:ascii="Times New Roman" w:eastAsia="Times New Roman" w:hAnsi="Times New Roman" w:cs="Times New Roman"/>
                <w:lang w:eastAsia="hr-HR"/>
              </w:rPr>
              <w:t>čenik pokazuje</w:t>
            </w:r>
            <w:r w:rsidR="008F74FE">
              <w:rPr>
                <w:rFonts w:ascii="Times New Roman" w:eastAsia="Times New Roman" w:hAnsi="Times New Roman" w:cs="Times New Roman"/>
                <w:lang w:eastAsia="hr-HR"/>
              </w:rPr>
              <w:t xml:space="preserve"> malu</w:t>
            </w:r>
            <w:r w:rsidR="00B70127" w:rsidRPr="00926691">
              <w:rPr>
                <w:rFonts w:ascii="Times New Roman" w:eastAsia="Times New Roman" w:hAnsi="Times New Roman" w:cs="Times New Roman"/>
                <w:lang w:eastAsia="hr-HR"/>
              </w:rPr>
              <w:t xml:space="preserve"> nesigurnost u prezentaciji</w:t>
            </w:r>
            <w:r w:rsidR="008F74FE">
              <w:rPr>
                <w:rFonts w:ascii="Times New Roman" w:eastAsia="Times New Roman" w:hAnsi="Times New Roman" w:cs="Times New Roman"/>
                <w:lang w:eastAsia="hr-HR"/>
              </w:rPr>
              <w:t xml:space="preserve"> modela</w:t>
            </w:r>
            <w:r w:rsidR="00B70127" w:rsidRPr="00926691">
              <w:rPr>
                <w:rFonts w:ascii="Times New Roman" w:eastAsia="Times New Roman" w:hAnsi="Times New Roman" w:cs="Times New Roman"/>
                <w:lang w:eastAsia="hr-HR"/>
              </w:rPr>
              <w:t xml:space="preserve">, imenuje i prepoznaje </w:t>
            </w:r>
            <w:r w:rsidR="008F74FE">
              <w:rPr>
                <w:rFonts w:ascii="Times New Roman" w:eastAsia="Times New Roman" w:hAnsi="Times New Roman" w:cs="Times New Roman"/>
                <w:lang w:eastAsia="hr-HR"/>
              </w:rPr>
              <w:t>većinu</w:t>
            </w:r>
            <w:r w:rsidR="00B70127" w:rsidRPr="0092669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DF55D3">
              <w:rPr>
                <w:rFonts w:ascii="Times New Roman" w:eastAsia="Times New Roman" w:hAnsi="Times New Roman" w:cs="Times New Roman"/>
                <w:lang w:eastAsia="hr-HR"/>
              </w:rPr>
              <w:t>struktur</w:t>
            </w:r>
            <w:r w:rsidR="008F74FE"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</w:p>
        </w:tc>
        <w:tc>
          <w:tcPr>
            <w:tcW w:w="1225" w:type="pct"/>
            <w:shd w:val="clear" w:color="auto" w:fill="EAF1DD" w:themeFill="accent3" w:themeFillTint="33"/>
          </w:tcPr>
          <w:p w:rsidR="00B70127" w:rsidRPr="00926691" w:rsidRDefault="003C47C5" w:rsidP="0093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="00B70127" w:rsidRPr="00926691">
              <w:rPr>
                <w:rFonts w:ascii="Times New Roman" w:eastAsia="Times New Roman" w:hAnsi="Times New Roman" w:cs="Times New Roman"/>
                <w:lang w:eastAsia="hr-HR"/>
              </w:rPr>
              <w:t xml:space="preserve">čenik često traži pomoć, na modelu ne prepoznaje </w:t>
            </w:r>
            <w:r w:rsidR="00DF55D3">
              <w:rPr>
                <w:rFonts w:ascii="Times New Roman" w:eastAsia="Times New Roman" w:hAnsi="Times New Roman" w:cs="Times New Roman"/>
                <w:lang w:eastAsia="hr-HR"/>
              </w:rPr>
              <w:t>ni</w:t>
            </w:r>
            <w:r w:rsidR="008F74FE">
              <w:rPr>
                <w:rFonts w:ascii="Times New Roman" w:eastAsia="Times New Roman" w:hAnsi="Times New Roman" w:cs="Times New Roman"/>
                <w:lang w:eastAsia="hr-HR"/>
              </w:rPr>
              <w:t xml:space="preserve">ti </w:t>
            </w:r>
            <w:r w:rsidR="00DF55D3">
              <w:rPr>
                <w:rFonts w:ascii="Times New Roman" w:eastAsia="Times New Roman" w:hAnsi="Times New Roman" w:cs="Times New Roman"/>
                <w:lang w:eastAsia="hr-HR"/>
              </w:rPr>
              <w:t>glavne strukture</w:t>
            </w:r>
          </w:p>
        </w:tc>
      </w:tr>
    </w:tbl>
    <w:p w:rsidR="00B70127" w:rsidRPr="00B70127" w:rsidRDefault="00926691" w:rsidP="008F74FE">
      <w:pPr>
        <w:spacing w:after="160" w:line="259" w:lineRule="auto"/>
        <w:rPr>
          <w:sz w:val="28"/>
          <w:szCs w:val="28"/>
        </w:rPr>
      </w:pPr>
      <w:r w:rsidRPr="00926691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*Izbor materijala i oblikovanje</w:t>
      </w:r>
      <w:r w:rsidR="00DF55D3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kao element vrednovanja ima manu važnost od ostala dva </w:t>
      </w:r>
      <w:r w:rsidR="00B241D7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DF55D3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elementa</w:t>
      </w:r>
      <w:r w:rsidRPr="009266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B70127" w:rsidRPr="00B70127" w:rsidSect="00A4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4CAD"/>
    <w:multiLevelType w:val="hybridMultilevel"/>
    <w:tmpl w:val="DA34BEAA"/>
    <w:lvl w:ilvl="0" w:tplc="74C87B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47E86"/>
    <w:multiLevelType w:val="hybridMultilevel"/>
    <w:tmpl w:val="47B2034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EE"/>
    <w:rsid w:val="002475EE"/>
    <w:rsid w:val="002F05CE"/>
    <w:rsid w:val="003C47C5"/>
    <w:rsid w:val="005350FD"/>
    <w:rsid w:val="0062338C"/>
    <w:rsid w:val="0082703B"/>
    <w:rsid w:val="008F74FE"/>
    <w:rsid w:val="00926691"/>
    <w:rsid w:val="00A46420"/>
    <w:rsid w:val="00B241D7"/>
    <w:rsid w:val="00B70127"/>
    <w:rsid w:val="00CD339F"/>
    <w:rsid w:val="00D034F4"/>
    <w:rsid w:val="00DF55D3"/>
    <w:rsid w:val="00F7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CCAF1-1FD3-4523-ADEC-5B4B0668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4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75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Marin Pašić</cp:lastModifiedBy>
  <cp:revision>1</cp:revision>
  <dcterms:created xsi:type="dcterms:W3CDTF">2019-06-24T13:00:00Z</dcterms:created>
  <dcterms:modified xsi:type="dcterms:W3CDTF">2019-06-24T13:00:00Z</dcterms:modified>
</cp:coreProperties>
</file>